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8C625" w14:textId="77777777" w:rsidR="0097043F" w:rsidRDefault="0097043F"/>
    <w:p w14:paraId="0FF3F359" w14:textId="49157C10" w:rsidR="008B5509" w:rsidRDefault="008B5509"/>
    <w:tbl>
      <w:tblPr>
        <w:tblW w:w="9636" w:type="dxa"/>
        <w:jc w:val="center"/>
        <w:tblLook w:val="04A0" w:firstRow="1" w:lastRow="0" w:firstColumn="1" w:lastColumn="0" w:noHBand="0" w:noVBand="1"/>
      </w:tblPr>
      <w:tblGrid>
        <w:gridCol w:w="2622"/>
        <w:gridCol w:w="3143"/>
        <w:gridCol w:w="651"/>
        <w:gridCol w:w="706"/>
        <w:gridCol w:w="798"/>
        <w:gridCol w:w="858"/>
        <w:gridCol w:w="858"/>
      </w:tblGrid>
      <w:tr w:rsidR="008B5509" w:rsidRPr="00DB5CDA" w14:paraId="0A374A28" w14:textId="77777777" w:rsidTr="009B5451">
        <w:trPr>
          <w:trHeight w:val="480"/>
          <w:jc w:val="center"/>
        </w:trPr>
        <w:tc>
          <w:tcPr>
            <w:tcW w:w="26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1DFBCDAB" w14:textId="77777777" w:rsidR="008B5509" w:rsidRPr="00DB5CDA" w:rsidRDefault="008B5509" w:rsidP="009B5451">
            <w:pPr>
              <w:pStyle w:val="Zhlav"/>
              <w:rPr>
                <w:rFonts w:ascii="Arial" w:hAnsi="Arial" w:cs="Arial"/>
                <w:b/>
              </w:rPr>
            </w:pPr>
          </w:p>
          <w:p w14:paraId="600DCBC5" w14:textId="77777777" w:rsidR="008B5509" w:rsidRPr="00DB5CDA" w:rsidRDefault="008B5509" w:rsidP="009B5451">
            <w:pPr>
              <w:pStyle w:val="Zhlav"/>
              <w:rPr>
                <w:rFonts w:ascii="Arial" w:hAnsi="Arial" w:cs="Arial"/>
                <w:b/>
              </w:rPr>
            </w:pPr>
            <w:r w:rsidRPr="00DB5CDA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Zd</w:t>
            </w:r>
          </w:p>
          <w:p w14:paraId="0C4F3CAE" w14:textId="77777777" w:rsidR="008B5509" w:rsidRPr="00DB5CDA" w:rsidRDefault="008B5509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1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56D79934" w14:textId="77777777" w:rsidR="008B5509" w:rsidRPr="00DB5CDA" w:rsidRDefault="008B5509" w:rsidP="009B5451">
            <w:pPr>
              <w:rPr>
                <w:rFonts w:ascii="Arial" w:hAnsi="Arial" w:cs="Arial"/>
                <w:b/>
              </w:rPr>
            </w:pPr>
          </w:p>
          <w:p w14:paraId="281D505C" w14:textId="77777777" w:rsidR="008B5509" w:rsidRPr="00DB5CDA" w:rsidRDefault="008B5509" w:rsidP="009B5451">
            <w:pPr>
              <w:rPr>
                <w:rFonts w:ascii="Arial" w:hAnsi="Arial" w:cs="Arial"/>
                <w:b/>
              </w:rPr>
            </w:pPr>
            <w:r w:rsidRPr="003E0EEC">
              <w:rPr>
                <w:rFonts w:ascii="Arial" w:hAnsi="Arial" w:cs="Arial"/>
                <w:b/>
              </w:rPr>
              <w:t>Revmatologický ústav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  <w:vAlign w:val="center"/>
          </w:tcPr>
          <w:p w14:paraId="07A0A58E" w14:textId="513BA279" w:rsidR="008B5509" w:rsidRPr="00DB5CDA" w:rsidRDefault="0026102A" w:rsidP="009B54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FBDAAE" w14:textId="2ADADEC8" w:rsidR="008B5509" w:rsidRPr="00DB5CDA" w:rsidRDefault="0026102A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M1/2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01117D" w14:textId="2DDB6863" w:rsidR="008B5509" w:rsidRPr="00DB5CDA" w:rsidRDefault="0026102A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M3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08BECE" w14:textId="73073345" w:rsidR="008B5509" w:rsidRPr="00DB5CDA" w:rsidRDefault="0026102A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M4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8CA8E0" w14:textId="23947895" w:rsidR="008B5509" w:rsidRPr="00DB5CDA" w:rsidRDefault="0026102A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M5</w:t>
            </w:r>
          </w:p>
        </w:tc>
      </w:tr>
      <w:tr w:rsidR="008B5509" w:rsidRPr="00DB5CDA" w14:paraId="3463B8CE" w14:textId="77777777" w:rsidTr="009B5451">
        <w:trPr>
          <w:trHeight w:val="402"/>
          <w:jc w:val="center"/>
        </w:trPr>
        <w:tc>
          <w:tcPr>
            <w:tcW w:w="26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06249D87" w14:textId="77777777" w:rsidR="008B5509" w:rsidRPr="00DB5CDA" w:rsidRDefault="008B5509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1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45BBF1F9" w14:textId="77777777" w:rsidR="008B5509" w:rsidRPr="00DB5CDA" w:rsidRDefault="008B5509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  <w:vAlign w:val="center"/>
          </w:tcPr>
          <w:p w14:paraId="563EC48F" w14:textId="469E6C76" w:rsidR="008B5509" w:rsidRPr="00DB5CDA" w:rsidRDefault="008B5509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077964" w14:textId="11E2B44A" w:rsidR="008B5509" w:rsidRPr="00DB5CDA" w:rsidRDefault="0026102A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C8CA31" w14:textId="4E2E88E6" w:rsidR="008B5509" w:rsidRPr="00DB5CDA" w:rsidRDefault="0026102A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01A3F9" w14:textId="6A46AD1A" w:rsidR="008B5509" w:rsidRPr="00DB5CDA" w:rsidRDefault="0026102A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FC7010" w14:textId="346BBE93" w:rsidR="008B5509" w:rsidRPr="00DB5CDA" w:rsidRDefault="0026102A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</w:tr>
      <w:tr w:rsidR="008B5509" w:rsidRPr="00ED2D61" w14:paraId="17D234E2" w14:textId="77777777" w:rsidTr="009B5451">
        <w:trPr>
          <w:trHeight w:val="265"/>
          <w:jc w:val="center"/>
        </w:trPr>
        <w:tc>
          <w:tcPr>
            <w:tcW w:w="2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B58A01" w14:textId="55909DCF" w:rsidR="008B5509" w:rsidRPr="00DB5CDA" w:rsidRDefault="008B5509" w:rsidP="008B550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CB0D83" w14:textId="46B3C54E" w:rsidR="008B5509" w:rsidRPr="00ED2D61" w:rsidRDefault="008B5509" w:rsidP="008B5509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BC2229" w:rsidRPr="00ED2D61" w14:paraId="62914A96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C823C9" w14:textId="77777777" w:rsidR="00BC2229" w:rsidRDefault="00BC2229" w:rsidP="00BC22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64370DB" w14:textId="25A804AA" w:rsidR="00BC2229" w:rsidRPr="00DB5CDA" w:rsidRDefault="00BC2229" w:rsidP="00BC222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796777">
              <w:rPr>
                <w:rFonts w:ascii="Arial" w:hAnsi="Arial" w:cs="Arial"/>
                <w:b/>
                <w:szCs w:val="22"/>
              </w:rPr>
              <w:t>Výsledné hodnocení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 w:rsidR="00250A09">
              <w:rPr>
                <w:rFonts w:ascii="Arial" w:hAnsi="Arial" w:cs="Arial"/>
                <w:b/>
                <w:szCs w:val="22"/>
              </w:rPr>
              <w:t xml:space="preserve">za moduly </w:t>
            </w:r>
            <w:r w:rsidR="005069D5">
              <w:rPr>
                <w:rFonts w:ascii="Arial" w:hAnsi="Arial" w:cs="Arial"/>
                <w:b/>
                <w:szCs w:val="22"/>
              </w:rPr>
              <w:t>3</w:t>
            </w:r>
            <w:r w:rsidR="00250A09">
              <w:rPr>
                <w:rFonts w:ascii="Arial" w:hAnsi="Arial" w:cs="Arial"/>
                <w:b/>
                <w:szCs w:val="22"/>
              </w:rPr>
              <w:t xml:space="preserve"> až 5 je </w:t>
            </w:r>
            <w:r>
              <w:rPr>
                <w:rFonts w:ascii="Arial" w:hAnsi="Arial" w:cs="Arial"/>
                <w:b/>
                <w:szCs w:val="22"/>
              </w:rPr>
              <w:t>A</w:t>
            </w: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B330AA" w14:textId="7D2A0DEC" w:rsidR="00C237AA" w:rsidRDefault="00C237AA" w:rsidP="005069D5">
            <w:pPr>
              <w:pStyle w:val="Zhlav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4C73B8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Moduly M1-2 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>po tripartitě v roce 2024 - A</w:t>
            </w:r>
          </w:p>
          <w:p w14:paraId="7CEF234C" w14:textId="77777777" w:rsidR="00C237AA" w:rsidRDefault="00C237AA" w:rsidP="005069D5">
            <w:pPr>
              <w:pStyle w:val="Zhlav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78B21309" w14:textId="325EE11F" w:rsidR="0026102A" w:rsidRPr="00ED2D61" w:rsidRDefault="00462DCF" w:rsidP="005069D5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 w:rsidRPr="00D57200">
              <w:rPr>
                <w:rFonts w:ascii="Arial" w:hAnsi="Arial" w:cs="Arial"/>
                <w:b/>
                <w:bCs/>
                <w:szCs w:val="22"/>
              </w:rPr>
              <w:t>Hodnocení modulů 3-5 za rok 2023</w:t>
            </w:r>
          </w:p>
        </w:tc>
      </w:tr>
      <w:tr w:rsidR="00BC2229" w14:paraId="3A981F22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90D853" w14:textId="77777777" w:rsidR="00BC2229" w:rsidRDefault="00BC2229" w:rsidP="00BC22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9C7B7BA" w14:textId="77777777" w:rsidR="00BC2229" w:rsidRDefault="00BC2229" w:rsidP="00BC22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DE030A9" w14:textId="77777777" w:rsidR="00BC2229" w:rsidRDefault="00BC2229" w:rsidP="00BC2229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3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zCs w:val="22"/>
              </w:rPr>
              <w:t>Společenská relevance A</w:t>
            </w:r>
          </w:p>
          <w:p w14:paraId="4CB7B848" w14:textId="77777777" w:rsidR="00BC2229" w:rsidRDefault="00BC2229" w:rsidP="00BC22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AE74251" w14:textId="703A0080" w:rsidR="00BC2229" w:rsidRPr="00DB5CDA" w:rsidRDefault="00BC2229" w:rsidP="00BC222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4FFA9" w14:textId="77777777" w:rsidR="005069D5" w:rsidRPr="00AD5104" w:rsidRDefault="005069D5" w:rsidP="005069D5">
            <w:pPr>
              <w:pStyle w:val="Normln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5104">
              <w:rPr>
                <w:rFonts w:ascii="Arial" w:hAnsi="Arial" w:cs="Arial"/>
                <w:sz w:val="22"/>
                <w:szCs w:val="22"/>
              </w:rPr>
              <w:t xml:space="preserve">Ve zprávě je citováno 9 nejvýznamnějších projektů aplikovaného a smluvního výzkumu, z nichž část na 100% řešena VO. Celkem 5 projektů o výsledcích výzkumu a jejich ekonomickyém dopadu bylo publikováno v literatuře, z toho však 1 mezinárodní review a 1 doporučení pro klinickou praxi. Dále 5 prací se společenským dopadem. Pracovníci RÚ jsou respektovaní na národní i mezinárodní úrovni a mají rozsáhlé zastoupení účastní se práce v orgánech Vědecké rady MZd ČR, AZV MZd i GA ČR a v orgánech odborných lékařských společností, akreditačních komisí a VR MZd ČR. </w:t>
            </w:r>
          </w:p>
          <w:p w14:paraId="43ECC942" w14:textId="66A82833" w:rsidR="002D1FF5" w:rsidRPr="00AD5104" w:rsidRDefault="005069D5" w:rsidP="00AD5104">
            <w:pPr>
              <w:pStyle w:val="Normln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5104">
              <w:rPr>
                <w:rFonts w:ascii="Arial" w:hAnsi="Arial" w:cs="Arial"/>
                <w:sz w:val="22"/>
                <w:szCs w:val="22"/>
              </w:rPr>
              <w:t>Závěr: Realizace projektů, včetně výstupů s ekonomickou a společenskou relevancí ve VO v hodnoceném období byla ve shodě se vstupním hodnocením.</w:t>
            </w:r>
            <w:r w:rsidR="00AD5104" w:rsidRPr="00AD510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1FF5" w:rsidRPr="00AD5104">
              <w:rPr>
                <w:rFonts w:ascii="Arial" w:hAnsi="Arial" w:cs="Arial"/>
                <w:sz w:val="22"/>
                <w:szCs w:val="22"/>
              </w:rPr>
              <w:t>Společenská relevance VO je hodnocena jako vynikající (A).</w:t>
            </w:r>
          </w:p>
          <w:p w14:paraId="6C274BE9" w14:textId="61AF0A4E" w:rsidR="005069D5" w:rsidRPr="0028285D" w:rsidRDefault="005069D5" w:rsidP="002D1FF5">
            <w:pPr>
              <w:pBdr>
                <w:bottom w:val="single" w:sz="6" w:space="1" w:color="auto"/>
              </w:pBdr>
              <w:outlineLvl w:val="1"/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</w:pPr>
          </w:p>
        </w:tc>
      </w:tr>
      <w:tr w:rsidR="00BC2229" w14:paraId="766DB8D4" w14:textId="77777777" w:rsidTr="009B5451">
        <w:trPr>
          <w:trHeight w:val="25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239F84" w14:textId="77777777" w:rsidR="00BC2229" w:rsidRDefault="00BC2229" w:rsidP="00BC2229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4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</w:t>
            </w:r>
            <w:r>
              <w:rPr>
                <w:rFonts w:ascii="Arial" w:hAnsi="Arial" w:cs="Arial"/>
                <w:b/>
                <w:szCs w:val="22"/>
              </w:rPr>
              <w:t>Viabilita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výzkumu</w:t>
            </w:r>
            <w:r>
              <w:rPr>
                <w:rFonts w:ascii="Arial" w:hAnsi="Arial" w:cs="Arial"/>
                <w:b/>
                <w:szCs w:val="22"/>
              </w:rPr>
              <w:t xml:space="preserve"> A</w:t>
            </w:r>
          </w:p>
          <w:p w14:paraId="57AB46F8" w14:textId="77777777" w:rsidR="00BC2229" w:rsidRDefault="00BC2229" w:rsidP="00BC22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0CE84E3" w14:textId="77777777" w:rsidR="00BC2229" w:rsidRDefault="00BC2229" w:rsidP="00BC22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8EF2DFF" w14:textId="2925C485" w:rsidR="00BC2229" w:rsidRPr="00DB5CDA" w:rsidRDefault="00BC2229" w:rsidP="00BC222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C091C5" w14:textId="0ECCAFDD" w:rsidR="005069D5" w:rsidRPr="00AD5104" w:rsidRDefault="005069D5" w:rsidP="005069D5">
            <w:pPr>
              <w:pStyle w:val="Normln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5104">
              <w:rPr>
                <w:rFonts w:ascii="Arial" w:hAnsi="Arial" w:cs="Arial"/>
                <w:sz w:val="22"/>
                <w:szCs w:val="22"/>
              </w:rPr>
              <w:t xml:space="preserve">RÚ získal v roce 2023  finanční prostředky z domácích zdrojů v celkové výši 57 187 000 Kč, z toho dotace DKRVO činila 22 218 000 Kč. finanční prostředky na nákup provozního materiálu, který byl pořízen k řešení projektu. Dále byly finanční prostředky využity na mzdové náklady pro řešitele a odborné spolupracovníky, technický a odborný personál, na ostatní osobní náklady a DPP pro zaměstnance podílející se na řešení projektu. Dále byly z uvedených finančních prostředků uhrazeny zákonné odvody včetně FKSP. Poslední položkou, uhrazenou z finančních prostředků, byly doplňkové režijní náklady. </w:t>
            </w:r>
            <w:r w:rsidR="00AD5104" w:rsidRPr="00AD510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D5104">
              <w:rPr>
                <w:rFonts w:ascii="Arial" w:hAnsi="Arial" w:cs="Arial"/>
                <w:sz w:val="22"/>
                <w:szCs w:val="22"/>
              </w:rPr>
              <w:t xml:space="preserve">V roce 2023 probíhala ve VO 2 nekomerční klinická hodnocení a 17 komerčních klinických hodnocení, z toho 6 fáze II, 8 fáze III a 3 fáze IV. (žádná fáze I). </w:t>
            </w:r>
          </w:p>
          <w:p w14:paraId="59134B0C" w14:textId="36D485D0" w:rsidR="00AE1978" w:rsidRPr="00AD5104" w:rsidRDefault="00224788" w:rsidP="00AD5104">
            <w:pPr>
              <w:pStyle w:val="Normln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5104">
              <w:rPr>
                <w:rFonts w:ascii="Arial" w:hAnsi="Arial" w:cs="Arial"/>
                <w:sz w:val="22"/>
                <w:szCs w:val="22"/>
              </w:rPr>
              <w:t xml:space="preserve">Závěr: </w:t>
            </w:r>
            <w:r w:rsidR="00AD5104" w:rsidRPr="00AD5104">
              <w:rPr>
                <w:rFonts w:ascii="Arial" w:hAnsi="Arial" w:cs="Arial"/>
                <w:sz w:val="22"/>
                <w:szCs w:val="22"/>
              </w:rPr>
              <w:t xml:space="preserve">Viabilita byla v </w:t>
            </w:r>
            <w:r w:rsidR="005069D5" w:rsidRPr="00AD5104">
              <w:rPr>
                <w:rFonts w:ascii="Arial" w:hAnsi="Arial" w:cs="Arial"/>
                <w:sz w:val="22"/>
                <w:szCs w:val="22"/>
              </w:rPr>
              <w:t>hodnoceném období ve shodě se vstupním hodnocením.</w:t>
            </w:r>
            <w:r w:rsidR="00AD5104" w:rsidRPr="00AD5104">
              <w:rPr>
                <w:rFonts w:ascii="Arial" w:hAnsi="Arial" w:cs="Arial"/>
                <w:sz w:val="22"/>
                <w:szCs w:val="22"/>
              </w:rPr>
              <w:t xml:space="preserve"> Ce</w:t>
            </w:r>
            <w:r w:rsidR="00AE1978" w:rsidRPr="00AD5104">
              <w:rPr>
                <w:rFonts w:ascii="Arial" w:hAnsi="Arial" w:cs="Arial"/>
                <w:sz w:val="22"/>
                <w:szCs w:val="22"/>
              </w:rPr>
              <w:t xml:space="preserve">lkově </w:t>
            </w:r>
            <w:r w:rsidR="006E693B" w:rsidRPr="00AD5104">
              <w:rPr>
                <w:rFonts w:ascii="Arial" w:hAnsi="Arial" w:cs="Arial"/>
                <w:sz w:val="22"/>
                <w:szCs w:val="22"/>
              </w:rPr>
              <w:t>je</w:t>
            </w:r>
            <w:r w:rsidR="00AE1978" w:rsidRPr="00AD5104">
              <w:rPr>
                <w:rFonts w:ascii="Arial" w:hAnsi="Arial" w:cs="Arial"/>
                <w:sz w:val="22"/>
                <w:szCs w:val="22"/>
              </w:rPr>
              <w:t xml:space="preserve"> viabilit</w:t>
            </w:r>
            <w:r w:rsidR="006E693B" w:rsidRPr="00AD5104">
              <w:rPr>
                <w:rFonts w:ascii="Arial" w:hAnsi="Arial" w:cs="Arial"/>
                <w:sz w:val="22"/>
                <w:szCs w:val="22"/>
              </w:rPr>
              <w:t>a</w:t>
            </w:r>
            <w:r w:rsidR="00AE1978" w:rsidRPr="00AD5104">
              <w:rPr>
                <w:rFonts w:ascii="Arial" w:hAnsi="Arial" w:cs="Arial"/>
                <w:sz w:val="22"/>
                <w:szCs w:val="22"/>
              </w:rPr>
              <w:t xml:space="preserve"> VO </w:t>
            </w:r>
            <w:r w:rsidR="006E693B" w:rsidRPr="00AD5104">
              <w:rPr>
                <w:rFonts w:ascii="Arial" w:hAnsi="Arial" w:cs="Arial"/>
                <w:sz w:val="22"/>
                <w:szCs w:val="22"/>
              </w:rPr>
              <w:t xml:space="preserve">hodnocena </w:t>
            </w:r>
            <w:r w:rsidR="00AE1978" w:rsidRPr="00AD5104">
              <w:rPr>
                <w:rFonts w:ascii="Arial" w:hAnsi="Arial" w:cs="Arial"/>
                <w:sz w:val="22"/>
                <w:szCs w:val="22"/>
              </w:rPr>
              <w:t>jako vynikající (A).</w:t>
            </w:r>
          </w:p>
          <w:p w14:paraId="50E1830F" w14:textId="3BB6D4F4" w:rsidR="00AD5104" w:rsidRPr="00AD5104" w:rsidRDefault="00AD5104" w:rsidP="00AD5104">
            <w:pPr>
              <w:pStyle w:val="Normlnweb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2229" w:rsidRPr="001F0B21" w14:paraId="3974F115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ABC082" w14:textId="61A070B7" w:rsidR="00BC2229" w:rsidRPr="00DB5CDA" w:rsidRDefault="00BC2229" w:rsidP="00BC22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5 Strategie a koncepce A</w:t>
            </w: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CF6314" w14:textId="77777777" w:rsidR="00AD5104" w:rsidRPr="00AD5104" w:rsidRDefault="00AD5104" w:rsidP="00AD5104">
            <w:pPr>
              <w:pStyle w:val="Normln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5104">
              <w:rPr>
                <w:rFonts w:ascii="Arial" w:hAnsi="Arial" w:cs="Arial"/>
                <w:sz w:val="22"/>
                <w:szCs w:val="21"/>
              </w:rPr>
              <w:t>RÚ má jasně definovanou koncepci, misi a vizi. Koncepce se o</w:t>
            </w:r>
            <w:r w:rsidRPr="00AD5104">
              <w:rPr>
                <w:rFonts w:ascii="Arial" w:hAnsi="Arial" w:cs="Arial"/>
                <w:sz w:val="22"/>
                <w:szCs w:val="22"/>
              </w:rPr>
              <w:t xml:space="preserve">rientuje se na významné priority v oboru revmatologie, které definovala Evropská liga proti revmatizmu (EULAR). Tyto priority jsou také součástí vyhlášeného programu H2020 Evropskou unií. </w:t>
            </w:r>
            <w:r w:rsidRPr="00AD5104">
              <w:rPr>
                <w:rFonts w:ascii="Arial" w:hAnsi="Arial" w:cs="Arial"/>
                <w:sz w:val="22"/>
                <w:szCs w:val="21"/>
              </w:rPr>
              <w:t xml:space="preserve">Cíle a vize jsou jasně definované a rozpracované. </w:t>
            </w:r>
            <w:r w:rsidRPr="00AD5104">
              <w:rPr>
                <w:rFonts w:ascii="Arial" w:hAnsi="Arial" w:cs="Arial"/>
                <w:sz w:val="22"/>
                <w:szCs w:val="22"/>
              </w:rPr>
              <w:t xml:space="preserve">Aktivně vyhledává podporu grantových agentur, zahraniční spolupráci a spolupráci s podniky. Je zřetelná návaznost na národní strategické dokumenty. </w:t>
            </w:r>
          </w:p>
          <w:p w14:paraId="1DECFDDB" w14:textId="5EFE9690" w:rsidR="00AD5104" w:rsidRPr="00AD5104" w:rsidRDefault="00224788" w:rsidP="00AD5104">
            <w:pPr>
              <w:pStyle w:val="Normlnweb"/>
              <w:jc w:val="both"/>
              <w:rPr>
                <w:rFonts w:ascii="Arial" w:hAnsi="Arial" w:cs="Arial"/>
                <w:sz w:val="22"/>
                <w:szCs w:val="21"/>
              </w:rPr>
            </w:pPr>
            <w:r w:rsidRPr="00AD5104">
              <w:rPr>
                <w:rFonts w:ascii="Arial" w:hAnsi="Arial" w:cs="Arial"/>
                <w:sz w:val="22"/>
                <w:szCs w:val="22"/>
              </w:rPr>
              <w:lastRenderedPageBreak/>
              <w:t xml:space="preserve">Závěr: </w:t>
            </w:r>
            <w:r w:rsidR="00AD5104" w:rsidRPr="00AD5104">
              <w:rPr>
                <w:rFonts w:ascii="Arial" w:hAnsi="Arial" w:cs="Arial"/>
                <w:sz w:val="22"/>
                <w:szCs w:val="22"/>
              </w:rPr>
              <w:t>Strategie a koncepce byla v hodnoceném období ve shodě se vstupním hodnocením. Ce</w:t>
            </w:r>
            <w:r w:rsidR="00AD5104" w:rsidRPr="00AD5104">
              <w:rPr>
                <w:rFonts w:ascii="Arial" w:hAnsi="Arial" w:cs="Arial"/>
                <w:sz w:val="22"/>
                <w:szCs w:val="21"/>
              </w:rPr>
              <w:t>lkově je tato položka hodnocena jako vynikající (A).</w:t>
            </w:r>
          </w:p>
          <w:p w14:paraId="68344CD8" w14:textId="11950BA9" w:rsidR="00BC2229" w:rsidRPr="003D0FEE" w:rsidRDefault="00BC2229" w:rsidP="0026102A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</w:p>
        </w:tc>
      </w:tr>
      <w:tr w:rsidR="008B5509" w:rsidRPr="001F0B21" w14:paraId="5084E237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517AB5" w14:textId="3E2EF16A" w:rsidR="008B5509" w:rsidRPr="00DB5CDA" w:rsidRDefault="008B5509" w:rsidP="008B550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C479E4" w14:textId="77777777" w:rsidR="008B5509" w:rsidRPr="001F0B21" w:rsidRDefault="008B5509" w:rsidP="008B5509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42ADBB6B" w14:textId="77777777" w:rsidR="008B5509" w:rsidRDefault="008B5509"/>
    <w:p w14:paraId="5B011B10" w14:textId="343D9B72" w:rsidR="00BC2229" w:rsidRDefault="00BC2229" w:rsidP="00BC2229"/>
    <w:sectPr w:rsidR="00BC2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4090"/>
    <w:multiLevelType w:val="multilevel"/>
    <w:tmpl w:val="151630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261B0A67"/>
    <w:multiLevelType w:val="hybridMultilevel"/>
    <w:tmpl w:val="47BC56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999275">
    <w:abstractNumId w:val="0"/>
  </w:num>
  <w:num w:numId="2" w16cid:durableId="288366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83"/>
    <w:rsid w:val="000779AD"/>
    <w:rsid w:val="000E05B7"/>
    <w:rsid w:val="00224788"/>
    <w:rsid w:val="00250A09"/>
    <w:rsid w:val="0026102A"/>
    <w:rsid w:val="0028285D"/>
    <w:rsid w:val="002D1FF5"/>
    <w:rsid w:val="002D55C6"/>
    <w:rsid w:val="0034701A"/>
    <w:rsid w:val="003D0FEE"/>
    <w:rsid w:val="00462DCF"/>
    <w:rsid w:val="004637EE"/>
    <w:rsid w:val="004829A8"/>
    <w:rsid w:val="004C4C60"/>
    <w:rsid w:val="004C7431"/>
    <w:rsid w:val="005069D5"/>
    <w:rsid w:val="006700BE"/>
    <w:rsid w:val="006E693B"/>
    <w:rsid w:val="007878C1"/>
    <w:rsid w:val="00791517"/>
    <w:rsid w:val="00796777"/>
    <w:rsid w:val="007D389F"/>
    <w:rsid w:val="007F2720"/>
    <w:rsid w:val="008B5509"/>
    <w:rsid w:val="008D3DF2"/>
    <w:rsid w:val="00936696"/>
    <w:rsid w:val="00966EAC"/>
    <w:rsid w:val="0097043F"/>
    <w:rsid w:val="00985727"/>
    <w:rsid w:val="009C7D43"/>
    <w:rsid w:val="009E4C3E"/>
    <w:rsid w:val="00AA2C1E"/>
    <w:rsid w:val="00AD5104"/>
    <w:rsid w:val="00AE1978"/>
    <w:rsid w:val="00B274F8"/>
    <w:rsid w:val="00BA52DF"/>
    <w:rsid w:val="00BC2229"/>
    <w:rsid w:val="00C237AA"/>
    <w:rsid w:val="00C602EF"/>
    <w:rsid w:val="00CB2E83"/>
    <w:rsid w:val="00D768F3"/>
    <w:rsid w:val="00F20B96"/>
    <w:rsid w:val="00F8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6C0D"/>
  <w15:chartTrackingRefBased/>
  <w15:docId w15:val="{D03A9F43-BC4E-42E2-97D0-68990576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9A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829A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9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Zkladntext">
    <w:name w:val="Základní text_"/>
    <w:basedOn w:val="Standardnpsmoodstavce"/>
    <w:link w:val="Zkladntext1"/>
    <w:rsid w:val="00BC2229"/>
    <w:rPr>
      <w:rFonts w:ascii="Calibri" w:eastAsia="Calibri" w:hAnsi="Calibri" w:cs="Calibri"/>
    </w:rPr>
  </w:style>
  <w:style w:type="paragraph" w:customStyle="1" w:styleId="Zkladntext1">
    <w:name w:val="Základní text1"/>
    <w:basedOn w:val="Normln"/>
    <w:link w:val="Zkladntext"/>
    <w:rsid w:val="00BC2229"/>
    <w:pPr>
      <w:widowControl w:val="0"/>
      <w:spacing w:after="320" w:line="271" w:lineRule="auto"/>
    </w:pPr>
    <w:rPr>
      <w:rFonts w:ascii="Calibri" w:eastAsia="Calibri" w:hAnsi="Calibri" w:cs="Calibri"/>
      <w:kern w:val="2"/>
      <w:szCs w:val="22"/>
      <w:lang w:eastAsia="en-US"/>
      <w14:ligatures w14:val="standardContextual"/>
    </w:rPr>
  </w:style>
  <w:style w:type="character" w:customStyle="1" w:styleId="markedcontent">
    <w:name w:val="markedcontent"/>
    <w:basedOn w:val="Standardnpsmoodstavce"/>
    <w:rsid w:val="00BC2229"/>
  </w:style>
  <w:style w:type="paragraph" w:styleId="Normlnweb">
    <w:name w:val="Normal (Web)"/>
    <w:basedOn w:val="Normln"/>
    <w:uiPriority w:val="99"/>
    <w:unhideWhenUsed/>
    <w:rsid w:val="00BC222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379</Words>
  <Characters>2242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Office365 deploy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Jana, Ing.</dc:creator>
  <cp:keywords/>
  <dc:description/>
  <cp:lastModifiedBy>Hejnová Jana, Ing.</cp:lastModifiedBy>
  <cp:revision>6</cp:revision>
  <dcterms:created xsi:type="dcterms:W3CDTF">2024-12-11T23:30:00Z</dcterms:created>
  <dcterms:modified xsi:type="dcterms:W3CDTF">2025-01-02T10:42:00Z</dcterms:modified>
</cp:coreProperties>
</file>